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35E9" w:rsidRDefault="006B35E9"/>
    <w:p w:rsidR="006B35E9" w:rsidRDefault="006B35E9"/>
    <w:p w:rsidR="006B35E9" w:rsidRDefault="006B35E9"/>
    <w:p w:rsidR="006B35E9" w:rsidRDefault="006B35E9"/>
    <w:p w:rsidR="006B35E9" w:rsidRDefault="006B35E9"/>
    <w:p w:rsidR="006B35E9" w:rsidRDefault="006B35E9"/>
    <w:p w:rsidR="006B35E9" w:rsidRDefault="006B35E9" w:rsidP="006B35E9">
      <w:pPr>
        <w:pStyle w:val="Default"/>
      </w:pPr>
    </w:p>
    <w:p w:rsidR="006B35E9" w:rsidRPr="00F55A1D" w:rsidRDefault="006B35E9" w:rsidP="00F55A1D">
      <w:pPr>
        <w:pStyle w:val="Default"/>
        <w:spacing w:line="480" w:lineRule="auto"/>
        <w:jc w:val="center"/>
      </w:pPr>
      <w:r w:rsidRPr="00F55A1D">
        <w:t xml:space="preserve">Assignment #2 (Part </w:t>
      </w:r>
      <w:r w:rsidR="00F55A1D">
        <w:t>2</w:t>
      </w:r>
      <w:bookmarkStart w:id="0" w:name="_GoBack"/>
      <w:bookmarkEnd w:id="0"/>
      <w:r w:rsidRPr="00F55A1D">
        <w:t>) – Marketing Research Planning, Implementation and Analysis</w:t>
      </w:r>
    </w:p>
    <w:p w:rsidR="006B35E9" w:rsidRDefault="006B35E9" w:rsidP="00F55A1D">
      <w:pPr>
        <w:jc w:val="center"/>
      </w:pPr>
      <w:r w:rsidRPr="00F55A1D">
        <w:rPr>
          <w:rFonts w:cs="Times New Roman"/>
          <w:szCs w:val="24"/>
        </w:rPr>
        <w:t xml:space="preserve">University of Maryland University College (UMUC) </w:t>
      </w:r>
      <w:r>
        <w:br w:type="page"/>
      </w:r>
    </w:p>
    <w:p w:rsidR="00325B48" w:rsidRDefault="00325B48" w:rsidP="00360078">
      <w:pPr>
        <w:ind w:firstLine="720"/>
      </w:pPr>
      <w:r>
        <w:lastRenderedPageBreak/>
        <w:t xml:space="preserve">The survey adopted was tasked with evaluating different aspects of the UMUC University College on their influence on both the choice of institution and the impact the same aspects had on the learning experiences of the student groups. The survey was set to interview groups of students enrolled in the school. The subject group included students from all races, genders and in all participating fields. The interview was the chosen medium of survey adopted in the research, and the questions posed to the subject group </w:t>
      </w:r>
      <w:r w:rsidR="00B04C91">
        <w:t xml:space="preserve">had a flexible time period of a week. The flexibility in time was structured to cater for the different fields to be included in the research, and allow ample timing to capture the responses of the vast group. The questions were presented in multiple choice, rating, promoter scores, and comments. The first three were analyzed by use of data trends and insights while the last one required interpretation and related in comparison to other answers to obtained definitive comparisons. </w:t>
      </w:r>
      <w:r w:rsidR="00BB5658">
        <w:t>The comparisons for the reasons for joining the facility were done separately from those that impacted the learning experience within UMUC.</w:t>
      </w:r>
    </w:p>
    <w:p w:rsidR="00B04C91" w:rsidRDefault="00360078" w:rsidP="00360078">
      <w:pPr>
        <w:ind w:firstLine="720"/>
      </w:pPr>
      <w:r>
        <w:t xml:space="preserve">On analysis of the factors that lead to many of the students choose UMUC as the institution of choice in the whole country, the curriculum ranked highest. The curriculum embodied a lot </w:t>
      </w:r>
      <w:r w:rsidR="00B04C91">
        <w:t>of</w:t>
      </w:r>
      <w:r>
        <w:t xml:space="preserve"> courses and the mix of such that the institution offered was flexible to meet most of the needs of the population. The curriculum was also highly recognized and recommended by board of university institutions. </w:t>
      </w:r>
      <w:r w:rsidR="00325B48">
        <w:t xml:space="preserve">For the student body enrolled in the institution, the curriculum shaped different aspects of their relative fields, and the teaching staff was a vital component of their learning experience. The institution had highly qualified and recognized learning staff. </w:t>
      </w:r>
      <w:r w:rsidR="00B04C91">
        <w:t>The</w:t>
      </w:r>
      <w:r w:rsidR="00325B48">
        <w:t xml:space="preserve"> impact of the staff on learning was fundamental, but the analysis of the same was not effective in the choice of institution. </w:t>
      </w:r>
    </w:p>
    <w:p w:rsidR="00BB5658" w:rsidRDefault="00B04C91" w:rsidP="00BB5658">
      <w:pPr>
        <w:ind w:firstLine="720"/>
      </w:pPr>
      <w:r>
        <w:lastRenderedPageBreak/>
        <w:t>The cultural diversity dynamic was a highly rated aspect of the institution coming third after curriculum and learning staff in the evaluation of the choice of institution. The statistics showed that of the students who analyzed UMUC in terms of cultural diversity and cultural affiliations, a very low percentage remarked that the same aspect was a critical aspect in evaluation of t</w:t>
      </w:r>
      <w:r w:rsidR="00BB5658">
        <w:t xml:space="preserve">heir learning experience. The same was observed for the group of students who did not value the cultural diversity as a critical aspect of the reason they joined the university. The infrastructure aspect ranked as the highest significant factor that improved the learning experience of the students. UMUC employs vast infrastructural development programs and structures that effectively shaped the development and implementation of the curriculum and extra-curricular activities on a training level. The same aspect, however, ranked </w:t>
      </w:r>
      <w:r w:rsidR="00E64AEC">
        <w:t xml:space="preserve">as </w:t>
      </w:r>
      <w:r w:rsidR="00BB5658">
        <w:t xml:space="preserve">fourth </w:t>
      </w:r>
      <w:r w:rsidR="00E64AEC">
        <w:t xml:space="preserve">when evaluated against </w:t>
      </w:r>
      <w:r w:rsidR="00BB5658">
        <w:t xml:space="preserve">the reasons </w:t>
      </w:r>
      <w:r w:rsidR="00E64AEC">
        <w:t xml:space="preserve">students analyzed </w:t>
      </w:r>
      <w:r w:rsidR="00BB5658">
        <w:t xml:space="preserve">for joining the institution. </w:t>
      </w:r>
    </w:p>
    <w:p w:rsidR="00E64AEC" w:rsidRDefault="00E64AEC" w:rsidP="00E64AEC">
      <w:pPr>
        <w:ind w:firstLine="720"/>
      </w:pPr>
      <w:r>
        <w:t xml:space="preserve">Military personnel were attracted to two aspects of the institution that shaped their choice; UMUC’s continuation learning programs after a break and their referral opportunities. Being in the military demanded most of their time, and they were called up for duty with little or no warning, as such they basically had to leave training and education institutions without completion and also before receiving grade test scores. Their evaluation was critical towards their learning incentives and the state employed by the UMUC University College appealed to them. They pick up from where they left off, normally after a customized evaluation. The institution also had high ratings in terms of referral programs and course material that was adaptable elsewhere. </w:t>
      </w:r>
    </w:p>
    <w:p w:rsidR="00E64AEC" w:rsidRDefault="00E64AEC" w:rsidP="00E64AEC">
      <w:pPr>
        <w:ind w:firstLine="720"/>
      </w:pPr>
      <w:r>
        <w:t xml:space="preserve">The rating for the student’s imbedded aided-learning technologies was not an effective tool that influenced the decision to join the institution. Most students agreed that they either did not check this aspect of the schooling policy, or if they did, it had no impact towards their choice </w:t>
      </w:r>
      <w:r>
        <w:lastRenderedPageBreak/>
        <w:t xml:space="preserve">of institution. However, those students already enrolled in the institution agreed that the facilities were a vital tool in satisfying the needs of learning and curriculum involvement. </w:t>
      </w:r>
      <w:r>
        <w:t xml:space="preserve">Extra-curricular activities also ranked poorly when evaluated against their impact on the learning experience of the students. </w:t>
      </w:r>
      <w:r w:rsidR="009823E9">
        <w:t>Within</w:t>
      </w:r>
      <w:r>
        <w:t xml:space="preserve"> the comment boxes, most of the student’s interviewed shared the opinion </w:t>
      </w:r>
      <w:r w:rsidR="009823E9">
        <w:t xml:space="preserve">that extra-curricular had a minimal impact in the learning experience since the concept was mainly adopted out of the course context. </w:t>
      </w:r>
    </w:p>
    <w:p w:rsidR="009823E9" w:rsidRPr="00BB5658" w:rsidRDefault="009823E9" w:rsidP="009823E9">
      <w:pPr>
        <w:ind w:firstLine="720"/>
      </w:pPr>
      <w:r>
        <w:t>The course content was another critical analysis the survey adopted, but was however embedded into the curriculum aspects. The reason the course content was embedded was the fact that most of the subject group had a difficult time telling the two apart and resulted in giving the same answers for both forms of analysis. The discrepancy within the analysis of the two was minimal. The final segment of the survey adopted the question what question of what aspect the subject group thought the institution should amend to make the learning experience more adept and improve the ratings of the choice of institution. The most frequent opinion included practical application of skillset within the institution. Other major inclusions in the same include; inclusion of student creativity platforms, visitation to professional facilities with regards to courses, and the inclusion of students in the learning staff as assistants to improve mentorship.</w:t>
      </w:r>
    </w:p>
    <w:sectPr w:rsidR="009823E9" w:rsidRPr="00BB5658" w:rsidSect="006B35E9">
      <w:headerReference w:type="default" r:id="rId7"/>
      <w:headerReference w:type="first" r:id="rId8"/>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154FB" w:rsidRDefault="009154FB" w:rsidP="006B35E9">
      <w:pPr>
        <w:spacing w:after="0" w:line="240" w:lineRule="auto"/>
      </w:pPr>
      <w:r>
        <w:separator/>
      </w:r>
    </w:p>
  </w:endnote>
  <w:endnote w:type="continuationSeparator" w:id="0">
    <w:p w:rsidR="009154FB" w:rsidRDefault="009154FB" w:rsidP="006B35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154FB" w:rsidRDefault="009154FB" w:rsidP="006B35E9">
      <w:pPr>
        <w:spacing w:after="0" w:line="240" w:lineRule="auto"/>
      </w:pPr>
      <w:r>
        <w:separator/>
      </w:r>
    </w:p>
  </w:footnote>
  <w:footnote w:type="continuationSeparator" w:id="0">
    <w:p w:rsidR="009154FB" w:rsidRDefault="009154FB" w:rsidP="006B35E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37108359"/>
      <w:docPartObj>
        <w:docPartGallery w:val="Page Numbers (Top of Page)"/>
        <w:docPartUnique/>
      </w:docPartObj>
    </w:sdtPr>
    <w:sdtEndPr>
      <w:rPr>
        <w:noProof/>
      </w:rPr>
    </w:sdtEndPr>
    <w:sdtContent>
      <w:p w:rsidR="006B35E9" w:rsidRDefault="006B35E9">
        <w:pPr>
          <w:pStyle w:val="Header"/>
          <w:jc w:val="right"/>
        </w:pPr>
        <w:r>
          <w:t>PART 2</w:t>
        </w:r>
        <w:r>
          <w:tab/>
        </w:r>
        <w:r>
          <w:tab/>
        </w:r>
        <w:r>
          <w:fldChar w:fldCharType="begin"/>
        </w:r>
        <w:r>
          <w:instrText xml:space="preserve"> PAGE   \* MERGEFORMAT </w:instrText>
        </w:r>
        <w:r>
          <w:fldChar w:fldCharType="separate"/>
        </w:r>
        <w:r w:rsidR="00F55A1D">
          <w:rPr>
            <w:noProof/>
          </w:rPr>
          <w:t>2</w:t>
        </w:r>
        <w:r>
          <w:rPr>
            <w:noProof/>
          </w:rPr>
          <w:fldChar w:fldCharType="end"/>
        </w:r>
      </w:p>
    </w:sdtContent>
  </w:sdt>
  <w:p w:rsidR="006B35E9" w:rsidRDefault="006B35E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35E9" w:rsidRDefault="006B35E9">
    <w:pPr>
      <w:pStyle w:val="Header"/>
      <w:jc w:val="right"/>
    </w:pPr>
    <w:r>
      <w:t>Running Head: PART 2</w:t>
    </w:r>
    <w:r>
      <w:tab/>
    </w:r>
    <w:r>
      <w:tab/>
    </w:r>
    <w:sdt>
      <w:sdtPr>
        <w:id w:val="-179675341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55A1D">
          <w:rPr>
            <w:noProof/>
          </w:rPr>
          <w:t>1</w:t>
        </w:r>
        <w:r>
          <w:rPr>
            <w:noProof/>
          </w:rPr>
          <w:fldChar w:fldCharType="end"/>
        </w:r>
      </w:sdtContent>
    </w:sdt>
  </w:p>
  <w:p w:rsidR="006B35E9" w:rsidRDefault="006B35E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4C38"/>
    <w:rsid w:val="00325B48"/>
    <w:rsid w:val="00360078"/>
    <w:rsid w:val="00513C96"/>
    <w:rsid w:val="006B35E9"/>
    <w:rsid w:val="006E6D27"/>
    <w:rsid w:val="00724C38"/>
    <w:rsid w:val="009154FB"/>
    <w:rsid w:val="009245F0"/>
    <w:rsid w:val="009823E9"/>
    <w:rsid w:val="00B04C91"/>
    <w:rsid w:val="00BB5658"/>
    <w:rsid w:val="00E64AEC"/>
    <w:rsid w:val="00F55A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35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35E9"/>
  </w:style>
  <w:style w:type="paragraph" w:styleId="Footer">
    <w:name w:val="footer"/>
    <w:basedOn w:val="Normal"/>
    <w:link w:val="FooterChar"/>
    <w:uiPriority w:val="99"/>
    <w:unhideWhenUsed/>
    <w:rsid w:val="006B35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35E9"/>
  </w:style>
  <w:style w:type="paragraph" w:customStyle="1" w:styleId="Default">
    <w:name w:val="Default"/>
    <w:rsid w:val="006B35E9"/>
    <w:pPr>
      <w:autoSpaceDE w:val="0"/>
      <w:autoSpaceDN w:val="0"/>
      <w:adjustRightInd w:val="0"/>
      <w:spacing w:after="0" w:line="240" w:lineRule="auto"/>
    </w:pPr>
    <w:rPr>
      <w:rFonts w:cs="Times New Roman"/>
      <w:color w:val="000000"/>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35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35E9"/>
  </w:style>
  <w:style w:type="paragraph" w:styleId="Footer">
    <w:name w:val="footer"/>
    <w:basedOn w:val="Normal"/>
    <w:link w:val="FooterChar"/>
    <w:uiPriority w:val="99"/>
    <w:unhideWhenUsed/>
    <w:rsid w:val="006B35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35E9"/>
  </w:style>
  <w:style w:type="paragraph" w:customStyle="1" w:styleId="Default">
    <w:name w:val="Default"/>
    <w:rsid w:val="006B35E9"/>
    <w:pPr>
      <w:autoSpaceDE w:val="0"/>
      <w:autoSpaceDN w:val="0"/>
      <w:adjustRightInd w:val="0"/>
      <w:spacing w:after="0" w:line="240" w:lineRule="auto"/>
    </w:pPr>
    <w:rPr>
      <w:rFonts w:cs="Times New Roman"/>
      <w:color w:val="00000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4</Pages>
  <Words>836</Words>
  <Characters>4769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4</cp:revision>
  <dcterms:created xsi:type="dcterms:W3CDTF">2019-05-11T07:06:00Z</dcterms:created>
  <dcterms:modified xsi:type="dcterms:W3CDTF">2019-05-11T07:58:00Z</dcterms:modified>
</cp:coreProperties>
</file>